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957"/>
        <w:gridCol w:w="4110"/>
        <w:gridCol w:w="4111"/>
      </w:tblGrid>
      <w:tr w:rsidR="008A4EDF" w:rsidRPr="008A4EDF" w:rsidTr="008A4EDF">
        <w:trPr>
          <w:trHeight w:val="850"/>
        </w:trPr>
        <w:tc>
          <w:tcPr>
            <w:tcW w:w="4957" w:type="dxa"/>
            <w:shd w:val="clear" w:color="auto" w:fill="D6EBC7"/>
            <w:vAlign w:val="center"/>
          </w:tcPr>
          <w:p w:rsidR="008A4EDF" w:rsidRPr="008A4EDF" w:rsidRDefault="008A4EDF" w:rsidP="008A4EDF">
            <w:pPr>
              <w:jc w:val="center"/>
              <w:rPr>
                <w:rFonts w:ascii="Helvetica" w:hAnsi="Helvetica" w:cs="Arial"/>
                <w:b/>
                <w:sz w:val="24"/>
              </w:rPr>
            </w:pPr>
            <w:r w:rsidRPr="008A4EDF">
              <w:rPr>
                <w:rFonts w:ascii="Helvetica" w:hAnsi="Helvetica" w:cs="Arial"/>
                <w:b/>
                <w:sz w:val="24"/>
              </w:rPr>
              <w:t>TEXTO</w:t>
            </w:r>
          </w:p>
        </w:tc>
        <w:tc>
          <w:tcPr>
            <w:tcW w:w="4110" w:type="dxa"/>
            <w:shd w:val="clear" w:color="auto" w:fill="D6EBC7"/>
            <w:vAlign w:val="center"/>
          </w:tcPr>
          <w:p w:rsidR="008A4EDF" w:rsidRPr="008A4EDF" w:rsidRDefault="008A4EDF" w:rsidP="008A4EDF">
            <w:pPr>
              <w:jc w:val="center"/>
              <w:rPr>
                <w:rFonts w:ascii="Helvetica" w:hAnsi="Helvetica" w:cs="Arial"/>
                <w:b/>
                <w:sz w:val="24"/>
              </w:rPr>
            </w:pPr>
            <w:r w:rsidRPr="008A4EDF">
              <w:rPr>
                <w:rFonts w:ascii="Helvetica" w:hAnsi="Helvetica" w:cs="Arial"/>
                <w:b/>
                <w:sz w:val="24"/>
              </w:rPr>
              <w:t>AVANCES Y EVIDENCIAS OFICIALES DE SUSTENTACIÓN</w:t>
            </w:r>
          </w:p>
        </w:tc>
        <w:tc>
          <w:tcPr>
            <w:tcW w:w="4111" w:type="dxa"/>
            <w:shd w:val="clear" w:color="auto" w:fill="D6EBC7"/>
            <w:vAlign w:val="center"/>
          </w:tcPr>
          <w:p w:rsidR="008A4EDF" w:rsidRPr="008A4EDF" w:rsidRDefault="008A4EDF" w:rsidP="008A4EDF">
            <w:pPr>
              <w:tabs>
                <w:tab w:val="left" w:pos="1084"/>
              </w:tabs>
              <w:jc w:val="center"/>
              <w:rPr>
                <w:rFonts w:ascii="Helvetica" w:hAnsi="Helvetica" w:cs="Arial"/>
                <w:b/>
                <w:sz w:val="24"/>
              </w:rPr>
            </w:pPr>
            <w:r w:rsidRPr="008A4EDF">
              <w:rPr>
                <w:rFonts w:ascii="Helvetica" w:hAnsi="Helvetica" w:cs="Arial"/>
                <w:b/>
                <w:sz w:val="24"/>
              </w:rPr>
              <w:t>PROSPECTIVA DE CUMPLIMIENTO</w:t>
            </w:r>
          </w:p>
        </w:tc>
      </w:tr>
      <w:tr w:rsidR="008A4EDF" w:rsidRPr="008A4EDF" w:rsidTr="008A4EDF">
        <w:tc>
          <w:tcPr>
            <w:tcW w:w="4957" w:type="dxa"/>
          </w:tcPr>
          <w:p w:rsidR="008A4EDF" w:rsidRPr="008A4EDF" w:rsidRDefault="008A4EDF" w:rsidP="008A4EDF">
            <w:pPr>
              <w:jc w:val="both"/>
              <w:rPr>
                <w:rFonts w:ascii="Helvetica" w:hAnsi="Helvetica" w:cs="Arial"/>
              </w:rPr>
            </w:pPr>
            <w:r w:rsidRPr="008A4EDF">
              <w:rPr>
                <w:rFonts w:ascii="Helvetica" w:hAnsi="Helvetica" w:cs="Arial"/>
              </w:rPr>
              <w:t>Se identificó que el ingreso recaudado por la Entidad Estatal es mayor al recurso entregado por el Poder Ejecutivo.</w:t>
            </w:r>
          </w:p>
        </w:tc>
        <w:tc>
          <w:tcPr>
            <w:tcW w:w="4110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  <w:tc>
          <w:tcPr>
            <w:tcW w:w="4111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</w:tr>
      <w:tr w:rsidR="008A4EDF" w:rsidRPr="008A4EDF" w:rsidTr="008A4EDF">
        <w:tc>
          <w:tcPr>
            <w:tcW w:w="4957" w:type="dxa"/>
          </w:tcPr>
          <w:p w:rsidR="008A4EDF" w:rsidRPr="008A4EDF" w:rsidRDefault="008A4EDF" w:rsidP="008A4EDF">
            <w:pPr>
              <w:jc w:val="both"/>
              <w:rPr>
                <w:rFonts w:ascii="Helvetica" w:hAnsi="Helvetica" w:cs="Arial"/>
              </w:rPr>
            </w:pPr>
            <w:r w:rsidRPr="008A4EDF">
              <w:rPr>
                <w:rFonts w:ascii="Helvetica" w:hAnsi="Helvetica" w:cs="Arial"/>
              </w:rPr>
              <w:t>En lo que respecta a la quincena 20, de identifico que presenta una diferencia por 152 3 miles de pesos contra el importe total que reflejan los pagos en las dispersiones bancarias y/o cheques.</w:t>
            </w:r>
          </w:p>
        </w:tc>
        <w:tc>
          <w:tcPr>
            <w:tcW w:w="4110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  <w:tc>
          <w:tcPr>
            <w:tcW w:w="4111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</w:tr>
      <w:tr w:rsidR="008A4EDF" w:rsidRPr="008A4EDF" w:rsidTr="008A4EDF">
        <w:tc>
          <w:tcPr>
            <w:tcW w:w="4957" w:type="dxa"/>
          </w:tcPr>
          <w:p w:rsidR="008A4EDF" w:rsidRPr="008A4EDF" w:rsidRDefault="008A4EDF" w:rsidP="008A4EDF">
            <w:pPr>
              <w:jc w:val="both"/>
              <w:rPr>
                <w:rFonts w:ascii="Helvetica" w:hAnsi="Helvetica" w:cs="Arial"/>
              </w:rPr>
            </w:pPr>
            <w:r w:rsidRPr="008A4EDF">
              <w:rPr>
                <w:rFonts w:ascii="Helvetica" w:hAnsi="Helvetica" w:cs="Arial"/>
              </w:rPr>
              <w:t>De los 2 programas ejecutados por la Entidad Estatal, en 1 de ellos se identificaron deficiencias e incongruencias en el cumplimiento de metas</w:t>
            </w:r>
            <w:r>
              <w:rPr>
                <w:rFonts w:ascii="Helvetica" w:hAnsi="Helvetica" w:cs="Arial"/>
              </w:rPr>
              <w:t xml:space="preserve"> </w:t>
            </w:r>
            <w:r w:rsidRPr="008A4EDF">
              <w:rPr>
                <w:rFonts w:ascii="Helvetica" w:hAnsi="Helvetica" w:cs="Arial"/>
              </w:rPr>
              <w:t>respecto</w:t>
            </w:r>
            <w:r w:rsidRPr="008A4EDF">
              <w:rPr>
                <w:rFonts w:ascii="Helvetica" w:hAnsi="Helvetica" w:cs="Arial"/>
              </w:rPr>
              <w:t xml:space="preserve"> al </w:t>
            </w:r>
            <w:r w:rsidRPr="008A4EDF">
              <w:rPr>
                <w:rFonts w:ascii="Helvetica" w:hAnsi="Helvetica" w:cs="Arial"/>
              </w:rPr>
              <w:t>recurso</w:t>
            </w:r>
            <w:r w:rsidRPr="008A4EDF">
              <w:rPr>
                <w:rFonts w:ascii="Helvetica" w:hAnsi="Helvetica" w:cs="Arial"/>
              </w:rPr>
              <w:t xml:space="preserve"> </w:t>
            </w:r>
            <w:r w:rsidRPr="008A4EDF">
              <w:rPr>
                <w:rFonts w:ascii="Helvetica" w:hAnsi="Helvetica" w:cs="Arial"/>
              </w:rPr>
              <w:t>ejercido</w:t>
            </w:r>
            <w:r w:rsidRPr="008A4EDF">
              <w:rPr>
                <w:rFonts w:ascii="Helvetica" w:hAnsi="Helvetica" w:cs="Arial"/>
              </w:rPr>
              <w:t>.</w:t>
            </w:r>
          </w:p>
        </w:tc>
        <w:tc>
          <w:tcPr>
            <w:tcW w:w="4110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  <w:tc>
          <w:tcPr>
            <w:tcW w:w="4111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</w:tr>
      <w:tr w:rsidR="008A4EDF" w:rsidRPr="008A4EDF" w:rsidTr="008A4EDF">
        <w:tc>
          <w:tcPr>
            <w:tcW w:w="4957" w:type="dxa"/>
          </w:tcPr>
          <w:p w:rsidR="008A4EDF" w:rsidRPr="008A4EDF" w:rsidRDefault="008A4EDF" w:rsidP="008A4EDF">
            <w:pPr>
              <w:jc w:val="both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De la verificació</w:t>
            </w:r>
            <w:r w:rsidRPr="008A4EDF">
              <w:rPr>
                <w:rFonts w:ascii="Helvetica" w:hAnsi="Helvetica" w:cs="Arial"/>
              </w:rPr>
              <w:t>n del c</w:t>
            </w:r>
            <w:r>
              <w:rPr>
                <w:rFonts w:ascii="Helvetica" w:hAnsi="Helvetica" w:cs="Arial"/>
              </w:rPr>
              <w:t>oncepto de ADEFAS, se identificó</w:t>
            </w:r>
            <w:r w:rsidRPr="008A4EDF">
              <w:rPr>
                <w:rFonts w:ascii="Helvetica" w:hAnsi="Helvetica" w:cs="Arial"/>
              </w:rPr>
              <w:t xml:space="preserve"> un importe devengado de 679 1 miles de pesos, que representa el 2.9 por ciento de los ingresos totales </w:t>
            </w:r>
            <w:r w:rsidRPr="008A4EDF">
              <w:rPr>
                <w:rFonts w:ascii="Helvetica" w:hAnsi="Helvetica" w:cs="Arial"/>
              </w:rPr>
              <w:t>rebasando el 2.0</w:t>
            </w:r>
            <w:r w:rsidRPr="008A4EDF">
              <w:rPr>
                <w:rFonts w:ascii="Helvetica" w:hAnsi="Helvetica" w:cs="Arial"/>
              </w:rPr>
              <w:t xml:space="preserve"> </w:t>
            </w:r>
            <w:r w:rsidRPr="008A4EDF">
              <w:rPr>
                <w:rFonts w:ascii="Helvetica" w:hAnsi="Helvetica" w:cs="Arial"/>
              </w:rPr>
              <w:t>por ciento</w:t>
            </w:r>
            <w:r>
              <w:rPr>
                <w:rFonts w:ascii="Helvetica" w:hAnsi="Helvetica" w:cs="Arial"/>
              </w:rPr>
              <w:t xml:space="preserve"> p</w:t>
            </w:r>
            <w:r w:rsidRPr="008A4EDF">
              <w:rPr>
                <w:rFonts w:ascii="Helvetica" w:hAnsi="Helvetica" w:cs="Arial"/>
              </w:rPr>
              <w:t>ermitido).</w:t>
            </w:r>
          </w:p>
        </w:tc>
        <w:tc>
          <w:tcPr>
            <w:tcW w:w="4110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  <w:tc>
          <w:tcPr>
            <w:tcW w:w="4111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</w:tr>
      <w:tr w:rsidR="008A4EDF" w:rsidRPr="008A4EDF" w:rsidTr="008A4EDF">
        <w:tc>
          <w:tcPr>
            <w:tcW w:w="4957" w:type="dxa"/>
          </w:tcPr>
          <w:p w:rsidR="008A4EDF" w:rsidRPr="008A4EDF" w:rsidRDefault="008A4EDF" w:rsidP="008A4EDF">
            <w:pPr>
              <w:jc w:val="both"/>
              <w:rPr>
                <w:rFonts w:ascii="Helvetica" w:hAnsi="Helvetica" w:cs="Arial"/>
              </w:rPr>
            </w:pPr>
            <w:r w:rsidRPr="008A4EDF">
              <w:rPr>
                <w:rFonts w:ascii="Helvetica" w:hAnsi="Helvetica" w:cs="Arial"/>
              </w:rPr>
              <w:t xml:space="preserve">De la consulta a su </w:t>
            </w:r>
            <w:r w:rsidRPr="008A4EDF">
              <w:rPr>
                <w:rFonts w:ascii="Helvetica" w:hAnsi="Helvetica" w:cs="Arial"/>
              </w:rPr>
              <w:t>página</w:t>
            </w:r>
            <w:r w:rsidRPr="008A4EDF">
              <w:rPr>
                <w:rFonts w:ascii="Helvetica" w:hAnsi="Helvetica" w:cs="Arial"/>
              </w:rPr>
              <w:t xml:space="preserve"> de Internet, en el apartado</w:t>
            </w:r>
            <w:r>
              <w:rPr>
                <w:rFonts w:ascii="Helvetica" w:hAnsi="Helvetica" w:cs="Arial"/>
              </w:rPr>
              <w:t xml:space="preserve"> de transparencia, se identificó</w:t>
            </w:r>
            <w:r w:rsidRPr="008A4EDF">
              <w:rPr>
                <w:rFonts w:ascii="Helvetica" w:hAnsi="Helvetica" w:cs="Arial"/>
              </w:rPr>
              <w:t xml:space="preserve"> que la Entidad Estatal publico 5 puntos de los 26 establecidos en la </w:t>
            </w:r>
            <w:r w:rsidRPr="008A4EDF">
              <w:rPr>
                <w:rFonts w:ascii="Helvetica" w:hAnsi="Helvetica" w:cs="Arial"/>
              </w:rPr>
              <w:t>Guía</w:t>
            </w:r>
            <w:r w:rsidRPr="008A4EDF">
              <w:rPr>
                <w:rFonts w:ascii="Helvetica" w:hAnsi="Helvetica" w:cs="Arial"/>
              </w:rPr>
              <w:t xml:space="preserve"> de </w:t>
            </w:r>
            <w:r w:rsidRPr="008A4EDF">
              <w:rPr>
                <w:rFonts w:ascii="Helvetica" w:hAnsi="Helvetica" w:cs="Arial"/>
              </w:rPr>
              <w:t>revisión</w:t>
            </w:r>
            <w:r w:rsidRPr="008A4EDF">
              <w:rPr>
                <w:rFonts w:ascii="Helvetica" w:hAnsi="Helvetica" w:cs="Arial"/>
              </w:rPr>
              <w:t xml:space="preserve"> para el cumplimiento de la LGCG y los documentos</w:t>
            </w:r>
            <w:r>
              <w:rPr>
                <w:rFonts w:ascii="Helvetica" w:hAnsi="Helvetica" w:cs="Arial"/>
              </w:rPr>
              <w:t xml:space="preserve"> </w:t>
            </w:r>
            <w:r w:rsidRPr="008A4EDF">
              <w:rPr>
                <w:rFonts w:ascii="Helvetica" w:hAnsi="Helvetica" w:cs="Arial"/>
              </w:rPr>
              <w:t>emitidos por el CONAC.</w:t>
            </w:r>
          </w:p>
        </w:tc>
        <w:tc>
          <w:tcPr>
            <w:tcW w:w="4110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  <w:tc>
          <w:tcPr>
            <w:tcW w:w="4111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</w:tr>
      <w:tr w:rsidR="008A4EDF" w:rsidRPr="008A4EDF" w:rsidTr="008A4EDF">
        <w:tc>
          <w:tcPr>
            <w:tcW w:w="4957" w:type="dxa"/>
          </w:tcPr>
          <w:p w:rsidR="008A4EDF" w:rsidRPr="008A4EDF" w:rsidRDefault="008A4EDF" w:rsidP="008A4EDF">
            <w:pPr>
              <w:jc w:val="both"/>
              <w:rPr>
                <w:rFonts w:ascii="Helvetica" w:hAnsi="Helvetica" w:cs="Arial"/>
              </w:rPr>
            </w:pPr>
            <w:r w:rsidRPr="008A4EDF">
              <w:rPr>
                <w:rFonts w:ascii="Helvetica" w:hAnsi="Helvetica" w:cs="Arial"/>
              </w:rPr>
              <w:t>De la verificaci</w:t>
            </w:r>
            <w:r>
              <w:rPr>
                <w:rFonts w:ascii="Helvetica" w:hAnsi="Helvetica" w:cs="Arial"/>
              </w:rPr>
              <w:t>ó</w:t>
            </w:r>
            <w:r w:rsidRPr="008A4EDF">
              <w:rPr>
                <w:rFonts w:ascii="Helvetica" w:hAnsi="Helvetica" w:cs="Arial"/>
              </w:rPr>
              <w:t>n realizada entre lo reportado el primer semestre en el CFDI y lo</w:t>
            </w:r>
            <w:r>
              <w:rPr>
                <w:rFonts w:ascii="Helvetica" w:hAnsi="Helvetica" w:cs="Arial"/>
              </w:rPr>
              <w:t xml:space="preserve"> publicado en IPOMEX, se detectó que los dato</w:t>
            </w:r>
            <w:r w:rsidRPr="008A4EDF">
              <w:rPr>
                <w:rFonts w:ascii="Helvetica" w:hAnsi="Helvetica" w:cs="Arial"/>
              </w:rPr>
              <w:t xml:space="preserve">s de la muestra de 3 servidores </w:t>
            </w:r>
            <w:r w:rsidRPr="008A4EDF">
              <w:rPr>
                <w:rFonts w:ascii="Helvetica" w:hAnsi="Helvetica" w:cs="Arial"/>
              </w:rPr>
              <w:t>públicos</w:t>
            </w:r>
            <w:r w:rsidRPr="008A4EDF">
              <w:rPr>
                <w:rFonts w:ascii="Helvetica" w:hAnsi="Helvetica" w:cs="Arial"/>
              </w:rPr>
              <w:t xml:space="preserve"> coinciden en un 66.7 por ciento. En lo que respecta</w:t>
            </w:r>
            <w:r>
              <w:rPr>
                <w:rFonts w:ascii="Helvetica" w:hAnsi="Helvetica" w:cs="Arial"/>
              </w:rPr>
              <w:t xml:space="preserve"> al segundo semestre, se detectó</w:t>
            </w:r>
            <w:r w:rsidRPr="008A4EDF">
              <w:rPr>
                <w:rFonts w:ascii="Helvetica" w:hAnsi="Helvetica" w:cs="Arial"/>
              </w:rPr>
              <w:t xml:space="preserve"> que la </w:t>
            </w:r>
            <w:r w:rsidRPr="008A4EDF">
              <w:rPr>
                <w:rFonts w:ascii="Helvetica" w:hAnsi="Helvetica" w:cs="Arial"/>
              </w:rPr>
              <w:t>página</w:t>
            </w:r>
            <w:r>
              <w:rPr>
                <w:rFonts w:ascii="Helvetica" w:hAnsi="Helvetica" w:cs="Arial"/>
              </w:rPr>
              <w:t xml:space="preserve"> de IPOMEX la informació</w:t>
            </w:r>
            <w:r w:rsidRPr="008A4EDF">
              <w:rPr>
                <w:rFonts w:ascii="Helvetica" w:hAnsi="Helvetica" w:cs="Arial"/>
              </w:rPr>
              <w:t>n referente a las remuneraciones de los</w:t>
            </w:r>
            <w:r>
              <w:rPr>
                <w:rFonts w:ascii="Helvetica" w:hAnsi="Helvetica" w:cs="Arial"/>
              </w:rPr>
              <w:t xml:space="preserve"> </w:t>
            </w:r>
            <w:r w:rsidRPr="008A4EDF">
              <w:rPr>
                <w:rFonts w:ascii="Helvetica" w:hAnsi="Helvetica" w:cs="Arial"/>
              </w:rPr>
              <w:t xml:space="preserve">servidores </w:t>
            </w:r>
            <w:r w:rsidRPr="008A4EDF">
              <w:rPr>
                <w:rFonts w:ascii="Helvetica" w:hAnsi="Helvetica" w:cs="Arial"/>
              </w:rPr>
              <w:t>públicos</w:t>
            </w:r>
            <w:r w:rsidRPr="008A4EDF">
              <w:rPr>
                <w:rFonts w:ascii="Helvetica" w:hAnsi="Helvetica" w:cs="Arial"/>
              </w:rPr>
              <w:t xml:space="preserve"> no se </w:t>
            </w:r>
            <w:r>
              <w:rPr>
                <w:rFonts w:ascii="Helvetica" w:hAnsi="Helvetica" w:cs="Arial"/>
              </w:rPr>
              <w:t>publicó</w:t>
            </w:r>
            <w:r w:rsidRPr="008A4EDF">
              <w:rPr>
                <w:rFonts w:ascii="Helvetica" w:hAnsi="Helvetica" w:cs="Arial"/>
              </w:rPr>
              <w:t>.</w:t>
            </w:r>
          </w:p>
        </w:tc>
        <w:tc>
          <w:tcPr>
            <w:tcW w:w="4110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  <w:tc>
          <w:tcPr>
            <w:tcW w:w="4111" w:type="dxa"/>
          </w:tcPr>
          <w:p w:rsidR="008A4EDF" w:rsidRPr="008A4EDF" w:rsidRDefault="008A4EDF">
            <w:pPr>
              <w:rPr>
                <w:rFonts w:ascii="Helvetica" w:hAnsi="Helvetica" w:cs="Arial"/>
              </w:rPr>
            </w:pPr>
          </w:p>
        </w:tc>
      </w:tr>
    </w:tbl>
    <w:p w:rsidR="002C070B" w:rsidRDefault="002C070B">
      <w:bookmarkStart w:id="0" w:name="_GoBack"/>
      <w:bookmarkEnd w:id="0"/>
    </w:p>
    <w:sectPr w:rsidR="002C070B" w:rsidSect="008A4EDF">
      <w:headerReference w:type="default" r:id="rId6"/>
      <w:pgSz w:w="15840" w:h="12240" w:orient="landscape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DF" w:rsidRDefault="008A4EDF" w:rsidP="008A4EDF">
      <w:pPr>
        <w:spacing w:after="0" w:line="240" w:lineRule="auto"/>
      </w:pPr>
      <w:r>
        <w:separator/>
      </w:r>
    </w:p>
  </w:endnote>
  <w:endnote w:type="continuationSeparator" w:id="0">
    <w:p w:rsidR="008A4EDF" w:rsidRDefault="008A4EDF" w:rsidP="008A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DF" w:rsidRDefault="008A4EDF" w:rsidP="008A4EDF">
      <w:pPr>
        <w:spacing w:after="0" w:line="240" w:lineRule="auto"/>
      </w:pPr>
      <w:r>
        <w:separator/>
      </w:r>
    </w:p>
  </w:footnote>
  <w:footnote w:type="continuationSeparator" w:id="0">
    <w:p w:rsidR="008A4EDF" w:rsidRDefault="008A4EDF" w:rsidP="008A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DF" w:rsidRPr="008A4EDF" w:rsidRDefault="008A4EDF" w:rsidP="008A4EDF">
    <w:pPr>
      <w:spacing w:after="0" w:line="240" w:lineRule="auto"/>
      <w:rPr>
        <w:rFonts w:ascii="Helvetica" w:hAnsi="Helvetica" w:cs="Arial"/>
        <w:b/>
        <w:sz w:val="30"/>
      </w:rPr>
    </w:pPr>
    <w:r>
      <w:rPr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3899128</wp:posOffset>
          </wp:positionH>
          <wp:positionV relativeFrom="margin">
            <wp:posOffset>-5075684</wp:posOffset>
          </wp:positionV>
          <wp:extent cx="842010" cy="9386570"/>
          <wp:effectExtent l="0" t="508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085" b="910"/>
                  <a:stretch/>
                </pic:blipFill>
                <pic:spPr bwMode="auto">
                  <a:xfrm rot="5400000">
                    <a:off x="0" y="0"/>
                    <a:ext cx="842010" cy="938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4EDF" w:rsidRDefault="008A4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DF"/>
    <w:rsid w:val="002C070B"/>
    <w:rsid w:val="008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58B7"/>
  <w15:chartTrackingRefBased/>
  <w15:docId w15:val="{3625F8C0-8D20-4B1B-830B-A33BAFE2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EDF"/>
  </w:style>
  <w:style w:type="paragraph" w:styleId="Piedepgina">
    <w:name w:val="footer"/>
    <w:basedOn w:val="Normal"/>
    <w:link w:val="PiedepginaCar"/>
    <w:uiPriority w:val="99"/>
    <w:unhideWhenUsed/>
    <w:rsid w:val="008A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IMEPIEC</dc:creator>
  <cp:keywords/>
  <dc:description/>
  <cp:lastModifiedBy>IMEPIEC</cp:lastModifiedBy>
  <cp:revision>1</cp:revision>
  <dcterms:created xsi:type="dcterms:W3CDTF">2022-06-28T19:24:00Z</dcterms:created>
  <dcterms:modified xsi:type="dcterms:W3CDTF">2022-06-28T19:43:00Z</dcterms:modified>
</cp:coreProperties>
</file>